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BA5" w:rsidRDefault="00186BA5" w:rsidP="00186BA5">
      <w:pPr>
        <w:spacing w:line="0" w:lineRule="atLeast"/>
        <w:ind w:left="2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ŚRODA</w:t>
      </w:r>
    </w:p>
    <w:p w:rsidR="00A6577F" w:rsidRDefault="00A6577F" w:rsidP="00A6577F">
      <w:pPr>
        <w:spacing w:line="0" w:lineRule="atLeast"/>
        <w:ind w:left="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Zadanie 1</w:t>
      </w:r>
    </w:p>
    <w:p w:rsidR="00A6577F" w:rsidRPr="001E7FF7" w:rsidRDefault="00A6577F" w:rsidP="001E7FF7">
      <w:pPr>
        <w:spacing w:line="0" w:lineRule="atLeast"/>
        <w:ind w:left="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Jędrzej Kitowicz o mieszczanach [fragment]</w:t>
      </w:r>
    </w:p>
    <w:p w:rsidR="00A6577F" w:rsidRPr="001E7FF7" w:rsidRDefault="00A6577F" w:rsidP="001E7FF7">
      <w:pPr>
        <w:spacing w:line="230" w:lineRule="auto"/>
        <w:ind w:left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[Dekert</w:t>
      </w:r>
      <w:r>
        <w:rPr>
          <w:rFonts w:ascii="Times New Roman" w:eastAsia="Times New Roman" w:hAnsi="Times New Roman"/>
          <w:sz w:val="31"/>
          <w:vertAlign w:val="superscript"/>
        </w:rPr>
        <w:t>1</w:t>
      </w:r>
      <w:r>
        <w:rPr>
          <w:rFonts w:ascii="Times New Roman" w:eastAsia="Times New Roman" w:hAnsi="Times New Roman"/>
          <w:sz w:val="24"/>
        </w:rPr>
        <w:t xml:space="preserve">] chciał […] dokazać tego, aby stan miejski również jak szlachecki zaszczycał się prawodawstwem i innymi dotąd tylko samej szlachcie służącymi prerogatywami. Skoro więc </w:t>
      </w:r>
      <w:proofErr w:type="spellStart"/>
      <w:r>
        <w:rPr>
          <w:rFonts w:ascii="Times New Roman" w:eastAsia="Times New Roman" w:hAnsi="Times New Roman"/>
          <w:sz w:val="24"/>
        </w:rPr>
        <w:t>teraź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niejszy</w:t>
      </w:r>
      <w:proofErr w:type="spellEnd"/>
      <w:r>
        <w:rPr>
          <w:rFonts w:ascii="Times New Roman" w:eastAsia="Times New Roman" w:hAnsi="Times New Roman"/>
          <w:sz w:val="24"/>
        </w:rPr>
        <w:t xml:space="preserve"> sejm postanowił reformować stary rząd krajowy, Dekert, będąc już natenczas prezydentem warszawskim […] wszystkie swoje do zamierzonego celu swego obrócił starania. Najprzód przez ludzi w prawie i historii polskiej biegł </w:t>
      </w:r>
      <w:proofErr w:type="spellStart"/>
      <w:r>
        <w:rPr>
          <w:rFonts w:ascii="Times New Roman" w:eastAsia="Times New Roman" w:hAnsi="Times New Roman"/>
          <w:sz w:val="24"/>
        </w:rPr>
        <w:t>ych</w:t>
      </w:r>
      <w:proofErr w:type="spellEnd"/>
      <w:r>
        <w:rPr>
          <w:rFonts w:ascii="Times New Roman" w:eastAsia="Times New Roman" w:hAnsi="Times New Roman"/>
          <w:sz w:val="24"/>
        </w:rPr>
        <w:t xml:space="preserve"> pozbierał w jedno pismo rozmaite przykłady […], [że kiedyś szlachta] jako bez utraty szlachectwa miejskim prawom podlegała […].</w:t>
      </w:r>
      <w:r>
        <w:rPr>
          <w:rFonts w:ascii="Times New Roman" w:eastAsia="Times New Roman" w:hAnsi="Times New Roman"/>
          <w:sz w:val="23"/>
        </w:rPr>
        <w:t>Mając to pismo wygotowane</w:t>
      </w:r>
      <w:r>
        <w:rPr>
          <w:rFonts w:ascii="Times New Roman" w:eastAsia="Times New Roman" w:hAnsi="Times New Roman"/>
          <w:sz w:val="30"/>
          <w:vertAlign w:val="superscript"/>
        </w:rPr>
        <w:t>2</w:t>
      </w:r>
      <w:r>
        <w:rPr>
          <w:rFonts w:ascii="Times New Roman" w:eastAsia="Times New Roman" w:hAnsi="Times New Roman"/>
          <w:sz w:val="23"/>
        </w:rPr>
        <w:t>, rozpisał listy do wszystkich miast i miasteczek w Koronie i Litwie</w:t>
      </w:r>
    </w:p>
    <w:p w:rsidR="00A6577F" w:rsidRDefault="00A6577F" w:rsidP="00A6577F">
      <w:pPr>
        <w:tabs>
          <w:tab w:val="left" w:pos="481"/>
        </w:tabs>
        <w:spacing w:after="0" w:line="0" w:lineRule="atLeast"/>
        <w:ind w:right="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aby […] delegatów najmniej po dwóch z każdego […] na pewny dzień do Warszawy przysłały […].</w:t>
      </w:r>
    </w:p>
    <w:p w:rsidR="00A6577F" w:rsidRDefault="00A6577F" w:rsidP="00A6577F">
      <w:pPr>
        <w:spacing w:line="0" w:lineRule="atLeast"/>
        <w:ind w:left="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Gdy się zjechali delegowani od miast, poubierali się w czarne suknie i […] poszli najprzód do króla</w:t>
      </w:r>
    </w:p>
    <w:p w:rsidR="00A6577F" w:rsidRPr="00A6577F" w:rsidRDefault="00A6577F" w:rsidP="00A6577F">
      <w:pPr>
        <w:numPr>
          <w:ilvl w:val="0"/>
          <w:numId w:val="10"/>
        </w:numPr>
        <w:tabs>
          <w:tab w:val="left" w:pos="102"/>
        </w:tabs>
        <w:spacing w:after="0" w:line="0" w:lineRule="atLeast"/>
        <w:ind w:left="102" w:hanging="102"/>
        <w:rPr>
          <w:rFonts w:ascii="Times New Roman" w:eastAsia="Times New Roman" w:hAnsi="Times New Roman"/>
          <w:sz w:val="26"/>
          <w:vertAlign w:val="superscript"/>
        </w:rPr>
      </w:pPr>
      <w:r w:rsidRPr="00A6577F">
        <w:rPr>
          <w:rFonts w:ascii="Times New Roman" w:eastAsia="Times New Roman" w:hAnsi="Times New Roman"/>
        </w:rPr>
        <w:t>Jan Dekert (1738–1790) – prezydent Warszawy, działacz mieszczański, kupiec.</w:t>
      </w:r>
    </w:p>
    <w:p w:rsidR="00A6577F" w:rsidRPr="00A6577F" w:rsidRDefault="00A6577F" w:rsidP="00A6577F">
      <w:pPr>
        <w:numPr>
          <w:ilvl w:val="0"/>
          <w:numId w:val="10"/>
        </w:numPr>
        <w:tabs>
          <w:tab w:val="left" w:pos="102"/>
        </w:tabs>
        <w:spacing w:after="0" w:line="209" w:lineRule="auto"/>
        <w:ind w:left="102" w:hanging="102"/>
        <w:rPr>
          <w:rFonts w:ascii="Times New Roman" w:eastAsia="Times New Roman" w:hAnsi="Times New Roman"/>
          <w:sz w:val="26"/>
          <w:vertAlign w:val="superscript"/>
        </w:rPr>
      </w:pPr>
      <w:r w:rsidRPr="00A6577F">
        <w:rPr>
          <w:rFonts w:ascii="Times New Roman" w:eastAsia="Times New Roman" w:hAnsi="Times New Roman"/>
        </w:rPr>
        <w:t>wygotowane – gotowe.</w:t>
      </w:r>
    </w:p>
    <w:p w:rsidR="00A6577F" w:rsidRPr="00A6577F" w:rsidRDefault="00A6577F" w:rsidP="00A6577F">
      <w:pPr>
        <w:spacing w:line="86" w:lineRule="exact"/>
        <w:rPr>
          <w:rFonts w:ascii="Times New Roman" w:eastAsia="Times New Roman" w:hAnsi="Times New Roman"/>
        </w:rPr>
      </w:pPr>
    </w:p>
    <w:p w:rsidR="00A6577F" w:rsidRDefault="00A6577F" w:rsidP="00A6577F">
      <w:pPr>
        <w:spacing w:line="0" w:lineRule="atLeast"/>
        <w:ind w:left="2422"/>
        <w:rPr>
          <w:rFonts w:ascii="Times New Roman" w:eastAsia="Times New Roman" w:hAnsi="Times New Roman"/>
        </w:rPr>
      </w:pPr>
      <w:r w:rsidRPr="00A6577F">
        <w:rPr>
          <w:rFonts w:ascii="Times New Roman" w:eastAsia="Times New Roman" w:hAnsi="Times New Roman"/>
        </w:rPr>
        <w:t>Źródło: J. Kitowicz, Pamiętniki, czyli historia polska, Warszawa 2005, s. 454–456.</w:t>
      </w:r>
    </w:p>
    <w:p w:rsidR="00A6577F" w:rsidRPr="00A6577F" w:rsidRDefault="001E7FF7" w:rsidP="00A6577F">
      <w:pPr>
        <w:spacing w:line="0" w:lineRule="atLeast"/>
        <w:ind w:left="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1</w:t>
      </w:r>
      <w:r w:rsidR="00A6577F">
        <w:rPr>
          <w:rFonts w:ascii="Times New Roman" w:eastAsia="Times New Roman" w:hAnsi="Times New Roman"/>
          <w:b/>
          <w:sz w:val="24"/>
        </w:rPr>
        <w:t>.1. Wybierz właściwe zakończenie zdania.</w:t>
      </w:r>
    </w:p>
    <w:p w:rsidR="00A6577F" w:rsidRPr="00A6577F" w:rsidRDefault="00A6577F" w:rsidP="00A6577F">
      <w:pPr>
        <w:spacing w:line="0" w:lineRule="atLeast"/>
        <w:ind w:left="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Do wydarzenia, o którym mowa w tekście, doszło przed</w:t>
      </w:r>
    </w:p>
    <w:p w:rsidR="00A6577F" w:rsidRDefault="00A6577F" w:rsidP="00A6577F">
      <w:pPr>
        <w:numPr>
          <w:ilvl w:val="0"/>
          <w:numId w:val="11"/>
        </w:numPr>
        <w:tabs>
          <w:tab w:val="left" w:pos="362"/>
        </w:tabs>
        <w:spacing w:after="0" w:line="0" w:lineRule="atLeast"/>
        <w:ind w:left="362" w:hanging="36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utworzeniem Szkoły Rycerskiej.</w:t>
      </w:r>
    </w:p>
    <w:p w:rsidR="00A6577F" w:rsidRDefault="00A6577F" w:rsidP="00A6577F">
      <w:pPr>
        <w:numPr>
          <w:ilvl w:val="0"/>
          <w:numId w:val="11"/>
        </w:numPr>
        <w:tabs>
          <w:tab w:val="left" w:pos="362"/>
        </w:tabs>
        <w:spacing w:after="0" w:line="0" w:lineRule="atLeast"/>
        <w:ind w:left="362" w:hanging="36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pierwszym rozbiorem Rzeczypospolitej.</w:t>
      </w:r>
    </w:p>
    <w:p w:rsidR="00A6577F" w:rsidRDefault="00A6577F" w:rsidP="00A6577F">
      <w:pPr>
        <w:numPr>
          <w:ilvl w:val="0"/>
          <w:numId w:val="11"/>
        </w:numPr>
        <w:tabs>
          <w:tab w:val="left" w:pos="362"/>
        </w:tabs>
        <w:spacing w:after="0" w:line="0" w:lineRule="atLeast"/>
        <w:ind w:left="362" w:hanging="36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utworzeniem Komisji Edukacji Narodowej.</w:t>
      </w:r>
    </w:p>
    <w:p w:rsidR="00A6577F" w:rsidRDefault="00A6577F" w:rsidP="00A6577F">
      <w:pPr>
        <w:numPr>
          <w:ilvl w:val="0"/>
          <w:numId w:val="11"/>
        </w:numPr>
        <w:tabs>
          <w:tab w:val="left" w:pos="362"/>
        </w:tabs>
        <w:spacing w:after="0" w:line="0" w:lineRule="atLeast"/>
        <w:ind w:left="362" w:hanging="36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uchwaleniem Konstytucji 3 maja.</w:t>
      </w:r>
    </w:p>
    <w:p w:rsidR="00A6577F" w:rsidRDefault="00A6577F" w:rsidP="00A6577F">
      <w:pPr>
        <w:spacing w:line="236" w:lineRule="exact"/>
        <w:rPr>
          <w:rFonts w:ascii="Times New Roman" w:eastAsia="Times New Roman" w:hAnsi="Times New Roman"/>
        </w:rPr>
      </w:pPr>
    </w:p>
    <w:p w:rsidR="00186BA5" w:rsidRDefault="001E7FF7" w:rsidP="001E7FF7">
      <w:pPr>
        <w:ind w:left="2" w:right="2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1</w:t>
      </w:r>
      <w:r w:rsidR="00A6577F">
        <w:rPr>
          <w:rFonts w:ascii="Times New Roman" w:eastAsia="Times New Roman" w:hAnsi="Times New Roman"/>
          <w:b/>
          <w:sz w:val="24"/>
        </w:rPr>
        <w:t>.2. Wyjaśnij, czy pismo, o którym mowa w tekście, przyczyniło się do zmiany sytuacji prawnej mieszczaństwa.</w:t>
      </w:r>
    </w:p>
    <w:p w:rsidR="00A6577F" w:rsidRPr="00A6577F" w:rsidRDefault="00A6577F" w:rsidP="00A6577F">
      <w:pPr>
        <w:spacing w:line="0" w:lineRule="atLeast"/>
        <w:ind w:left="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Zadanie 2.</w:t>
      </w:r>
    </w:p>
    <w:p w:rsidR="00A6577F" w:rsidRDefault="00A6577F" w:rsidP="00A6577F">
      <w:pPr>
        <w:spacing w:line="0" w:lineRule="atLeast"/>
        <w:ind w:left="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Źródło 1. Fragment opracowania historycznego</w:t>
      </w:r>
    </w:p>
    <w:p w:rsidR="00A6577F" w:rsidRDefault="00A6577F" w:rsidP="00A6577F">
      <w:pPr>
        <w:spacing w:line="94" w:lineRule="exact"/>
        <w:rPr>
          <w:rFonts w:ascii="Times New Roman" w:eastAsia="Times New Roman" w:hAnsi="Times New Roman"/>
        </w:rPr>
      </w:pPr>
    </w:p>
    <w:p w:rsidR="00A6577F" w:rsidRDefault="00A6577F" w:rsidP="00A6577F">
      <w:pPr>
        <w:spacing w:line="226" w:lineRule="auto"/>
        <w:ind w:left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Instytucją ciekawą […] był generał pruski</w:t>
      </w:r>
      <w:r>
        <w:rPr>
          <w:rFonts w:ascii="Times New Roman" w:eastAsia="Times New Roman" w:hAnsi="Times New Roman"/>
          <w:sz w:val="31"/>
          <w:vertAlign w:val="superscript"/>
        </w:rPr>
        <w:t>1</w:t>
      </w:r>
      <w:r>
        <w:rPr>
          <w:rFonts w:ascii="Times New Roman" w:eastAsia="Times New Roman" w:hAnsi="Times New Roman"/>
          <w:sz w:val="24"/>
        </w:rPr>
        <w:t xml:space="preserve">, jedyny z sejmików prowincjonalnych, który przetrwał aż do drugiej połowy XVIII wieku. Dzielił się on, inaczej niż inne </w:t>
      </w:r>
      <w:proofErr w:type="spellStart"/>
      <w:r>
        <w:rPr>
          <w:rFonts w:ascii="Times New Roman" w:eastAsia="Times New Roman" w:hAnsi="Times New Roman"/>
          <w:sz w:val="24"/>
        </w:rPr>
        <w:t>generały</w:t>
      </w:r>
      <w:proofErr w:type="spellEnd"/>
      <w:r>
        <w:rPr>
          <w:rFonts w:ascii="Times New Roman" w:eastAsia="Times New Roman" w:hAnsi="Times New Roman"/>
          <w:sz w:val="24"/>
        </w:rPr>
        <w:t>, na dwie izby. […]</w:t>
      </w:r>
    </w:p>
    <w:p w:rsidR="00A6577F" w:rsidRPr="00A6577F" w:rsidRDefault="00A6577F" w:rsidP="00A6577F">
      <w:pPr>
        <w:spacing w:line="271" w:lineRule="auto"/>
        <w:ind w:right="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Sejmik obradował w ratuszach Malborka lub Grudzi </w:t>
      </w:r>
      <w:proofErr w:type="spellStart"/>
      <w:r>
        <w:rPr>
          <w:rFonts w:ascii="Times New Roman" w:eastAsia="Times New Roman" w:hAnsi="Times New Roman"/>
          <w:sz w:val="24"/>
        </w:rPr>
        <w:t>ądza</w:t>
      </w:r>
      <w:proofErr w:type="spellEnd"/>
      <w:r>
        <w:rPr>
          <w:rFonts w:ascii="Times New Roman" w:eastAsia="Times New Roman" w:hAnsi="Times New Roman"/>
          <w:sz w:val="24"/>
        </w:rPr>
        <w:t>, zdarzało się jednak w XVII w., że obradował w Toruniu, Gdańsku, Chełmie, Tucholi i Radzyniu […].</w:t>
      </w:r>
    </w:p>
    <w:p w:rsidR="00A6577F" w:rsidRPr="00A6577F" w:rsidRDefault="00A6577F" w:rsidP="00A6577F">
      <w:pPr>
        <w:numPr>
          <w:ilvl w:val="0"/>
          <w:numId w:val="12"/>
        </w:numPr>
        <w:tabs>
          <w:tab w:val="left" w:pos="102"/>
        </w:tabs>
        <w:spacing w:after="0" w:line="0" w:lineRule="atLeast"/>
        <w:ind w:left="102" w:hanging="102"/>
        <w:rPr>
          <w:rFonts w:ascii="Times New Roman" w:eastAsia="Times New Roman" w:hAnsi="Times New Roman"/>
          <w:vertAlign w:val="superscript"/>
        </w:rPr>
      </w:pPr>
      <w:r w:rsidRPr="00A6577F">
        <w:rPr>
          <w:rFonts w:ascii="Times New Roman" w:eastAsia="Times New Roman" w:hAnsi="Times New Roman"/>
        </w:rPr>
        <w:t>generał pruski – skrótowe określenie sejmiku generalnego Prus Królewskich.</w:t>
      </w:r>
    </w:p>
    <w:p w:rsidR="00A6577F" w:rsidRPr="00A6577F" w:rsidRDefault="00A6577F" w:rsidP="00A6577F">
      <w:pPr>
        <w:spacing w:line="86" w:lineRule="exact"/>
        <w:rPr>
          <w:rFonts w:ascii="Times New Roman" w:eastAsia="Times New Roman" w:hAnsi="Times New Roman"/>
        </w:rPr>
      </w:pPr>
    </w:p>
    <w:p w:rsidR="00A6577F" w:rsidRDefault="00A6577F" w:rsidP="001E7FF7">
      <w:pPr>
        <w:spacing w:line="0" w:lineRule="atLeast"/>
        <w:ind w:left="442"/>
        <w:rPr>
          <w:rFonts w:ascii="Times New Roman" w:eastAsia="Times New Roman" w:hAnsi="Times New Roman"/>
        </w:rPr>
      </w:pPr>
      <w:r w:rsidRPr="00A6577F">
        <w:rPr>
          <w:rFonts w:ascii="Times New Roman" w:eastAsia="Times New Roman" w:hAnsi="Times New Roman"/>
        </w:rPr>
        <w:t xml:space="preserve">Źródło: W. </w:t>
      </w:r>
      <w:proofErr w:type="spellStart"/>
      <w:r w:rsidRPr="00A6577F">
        <w:rPr>
          <w:rFonts w:ascii="Times New Roman" w:eastAsia="Times New Roman" w:hAnsi="Times New Roman"/>
        </w:rPr>
        <w:t>Kriegseisen</w:t>
      </w:r>
      <w:proofErr w:type="spellEnd"/>
      <w:r w:rsidRPr="00A6577F">
        <w:rPr>
          <w:rFonts w:ascii="Times New Roman" w:eastAsia="Times New Roman" w:hAnsi="Times New Roman"/>
        </w:rPr>
        <w:t xml:space="preserve">, </w:t>
      </w:r>
      <w:r w:rsidRPr="00A6577F">
        <w:rPr>
          <w:rFonts w:ascii="Times New Roman" w:eastAsia="Times New Roman" w:hAnsi="Times New Roman"/>
          <w:i/>
        </w:rPr>
        <w:t>Sejmiki Rzeczypospolitej Szlacheckiej w XVII i XVIII wieku</w:t>
      </w:r>
      <w:r w:rsidR="001E7FF7">
        <w:rPr>
          <w:rFonts w:ascii="Times New Roman" w:eastAsia="Times New Roman" w:hAnsi="Times New Roman"/>
        </w:rPr>
        <w:t>, Warszawa 1991, s. 22</w:t>
      </w:r>
    </w:p>
    <w:p w:rsidR="00A6577F" w:rsidRDefault="00A6577F" w:rsidP="00A6577F">
      <w:pPr>
        <w:ind w:left="2" w:right="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Źródło 2. Obrady połączonych izb sejmiku generalnego Prus Królewskich. Rycina z pierwszej połowy XVIII w.</w:t>
      </w:r>
    </w:p>
    <w:p w:rsidR="00A6577F" w:rsidRDefault="00A6577F" w:rsidP="00A6577F">
      <w:pPr>
        <w:spacing w:line="98" w:lineRule="exact"/>
        <w:rPr>
          <w:rFonts w:ascii="Times New Roman" w:eastAsia="Times New Roman" w:hAnsi="Times New Roman"/>
        </w:rPr>
      </w:pPr>
    </w:p>
    <w:p w:rsidR="00A6577F" w:rsidRPr="00A6577F" w:rsidRDefault="00A6577F" w:rsidP="00A6577F">
      <w:pPr>
        <w:spacing w:line="0" w:lineRule="atLeast"/>
        <w:ind w:left="538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Oznaczenia literowe postaci:</w:t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-163195</wp:posOffset>
            </wp:positionV>
            <wp:extent cx="3124200" cy="3086100"/>
            <wp:effectExtent l="1905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577F" w:rsidRDefault="00A6577F" w:rsidP="00A6577F">
      <w:pPr>
        <w:spacing w:line="40" w:lineRule="exact"/>
        <w:rPr>
          <w:rFonts w:ascii="Times New Roman" w:eastAsia="Times New Roman" w:hAnsi="Times New Roman"/>
        </w:rPr>
      </w:pPr>
    </w:p>
    <w:p w:rsidR="00A6577F" w:rsidRPr="00A6577F" w:rsidRDefault="00A6577F" w:rsidP="00A6577F">
      <w:pPr>
        <w:spacing w:line="239" w:lineRule="auto"/>
        <w:ind w:left="5382" w:right="1020"/>
        <w:rPr>
          <w:rFonts w:ascii="Times New Roman" w:eastAsia="Times New Roman" w:hAnsi="Times New Roman"/>
        </w:rPr>
      </w:pPr>
      <w:r w:rsidRPr="00A6577F">
        <w:rPr>
          <w:rFonts w:ascii="Times New Roman" w:eastAsia="Times New Roman" w:hAnsi="Times New Roman"/>
        </w:rPr>
        <w:t>a – przewodniczący: biskup warmiński,</w:t>
      </w:r>
    </w:p>
    <w:p w:rsidR="00A6577F" w:rsidRPr="00A6577F" w:rsidRDefault="00A6577F" w:rsidP="00A6577F">
      <w:pPr>
        <w:spacing w:line="1" w:lineRule="exact"/>
        <w:rPr>
          <w:rFonts w:ascii="Times New Roman" w:eastAsia="Times New Roman" w:hAnsi="Times New Roman"/>
        </w:rPr>
      </w:pPr>
    </w:p>
    <w:p w:rsidR="00A6577F" w:rsidRPr="00A6577F" w:rsidRDefault="00A6577F" w:rsidP="00A6577F">
      <w:pPr>
        <w:spacing w:line="0" w:lineRule="atLeast"/>
        <w:ind w:left="5382"/>
        <w:rPr>
          <w:rFonts w:ascii="Times New Roman" w:eastAsia="Times New Roman" w:hAnsi="Times New Roman"/>
        </w:rPr>
      </w:pPr>
      <w:r w:rsidRPr="00A6577F">
        <w:rPr>
          <w:rFonts w:ascii="Times New Roman" w:eastAsia="Times New Roman" w:hAnsi="Times New Roman"/>
        </w:rPr>
        <w:t>b – biskup chełmiński,</w:t>
      </w:r>
    </w:p>
    <w:p w:rsidR="00A6577F" w:rsidRPr="00A6577F" w:rsidRDefault="00A6577F" w:rsidP="00A6577F">
      <w:pPr>
        <w:spacing w:line="0" w:lineRule="atLeast"/>
        <w:ind w:left="5382" w:right="300"/>
        <w:rPr>
          <w:rFonts w:ascii="Times New Roman" w:eastAsia="Times New Roman" w:hAnsi="Times New Roman"/>
        </w:rPr>
      </w:pPr>
      <w:r w:rsidRPr="00A6577F">
        <w:rPr>
          <w:rFonts w:ascii="Times New Roman" w:eastAsia="Times New Roman" w:hAnsi="Times New Roman"/>
        </w:rPr>
        <w:t>c, d, e – wojewodowie: chełmiński, malborski, pomorski,</w:t>
      </w:r>
    </w:p>
    <w:p w:rsidR="00A6577F" w:rsidRPr="00A6577F" w:rsidRDefault="00A6577F" w:rsidP="00A6577F">
      <w:pPr>
        <w:spacing w:line="0" w:lineRule="atLeast"/>
        <w:ind w:left="5382" w:right="300"/>
        <w:rPr>
          <w:rFonts w:ascii="Times New Roman" w:eastAsia="Times New Roman" w:hAnsi="Times New Roman"/>
        </w:rPr>
      </w:pPr>
      <w:r w:rsidRPr="00A6577F">
        <w:rPr>
          <w:rFonts w:ascii="Times New Roman" w:eastAsia="Times New Roman" w:hAnsi="Times New Roman"/>
        </w:rPr>
        <w:t>f, g, h – kasztelanowie: chełmiński, elbląski, gdański,</w:t>
      </w:r>
    </w:p>
    <w:p w:rsidR="00A6577F" w:rsidRPr="00A6577F" w:rsidRDefault="00A6577F" w:rsidP="00A6577F">
      <w:pPr>
        <w:spacing w:line="0" w:lineRule="atLeast"/>
        <w:ind w:left="5382"/>
        <w:rPr>
          <w:rFonts w:ascii="Times New Roman" w:eastAsia="Times New Roman" w:hAnsi="Times New Roman"/>
        </w:rPr>
      </w:pPr>
      <w:r w:rsidRPr="00A6577F">
        <w:rPr>
          <w:rFonts w:ascii="Times New Roman" w:eastAsia="Times New Roman" w:hAnsi="Times New Roman"/>
        </w:rPr>
        <w:t>i, k, l – podkomorzowie:</w:t>
      </w:r>
    </w:p>
    <w:p w:rsidR="00A6577F" w:rsidRPr="00A6577F" w:rsidRDefault="00A6577F" w:rsidP="00A6577F">
      <w:pPr>
        <w:spacing w:line="250" w:lineRule="auto"/>
        <w:ind w:left="5382" w:right="480"/>
        <w:rPr>
          <w:rFonts w:ascii="Times New Roman" w:eastAsia="Times New Roman" w:hAnsi="Times New Roman"/>
        </w:rPr>
      </w:pPr>
      <w:proofErr w:type="spellStart"/>
      <w:r w:rsidRPr="00A6577F">
        <w:rPr>
          <w:rFonts w:ascii="Times New Roman" w:eastAsia="Times New Roman" w:hAnsi="Times New Roman"/>
        </w:rPr>
        <w:t>cheł</w:t>
      </w:r>
      <w:proofErr w:type="spellEnd"/>
      <w:r w:rsidRPr="00A6577F">
        <w:rPr>
          <w:rFonts w:ascii="Times New Roman" w:eastAsia="Times New Roman" w:hAnsi="Times New Roman"/>
        </w:rPr>
        <w:t xml:space="preserve"> miński, malborski, pomorski, m – dwóch posłów Torunia,</w:t>
      </w:r>
    </w:p>
    <w:p w:rsidR="00A6577F" w:rsidRPr="00A6577F" w:rsidRDefault="00A6577F" w:rsidP="00A6577F">
      <w:pPr>
        <w:spacing w:line="1" w:lineRule="exact"/>
        <w:rPr>
          <w:rFonts w:ascii="Times New Roman" w:eastAsia="Times New Roman" w:hAnsi="Times New Roman"/>
        </w:rPr>
      </w:pPr>
    </w:p>
    <w:p w:rsidR="00A6577F" w:rsidRPr="00A6577F" w:rsidRDefault="00A6577F" w:rsidP="00A6577F">
      <w:pPr>
        <w:spacing w:line="0" w:lineRule="atLeast"/>
        <w:ind w:left="5382" w:right="980"/>
        <w:rPr>
          <w:rFonts w:ascii="Times New Roman" w:eastAsia="Times New Roman" w:hAnsi="Times New Roman"/>
        </w:rPr>
      </w:pPr>
      <w:r w:rsidRPr="00A6577F">
        <w:rPr>
          <w:rFonts w:ascii="Times New Roman" w:eastAsia="Times New Roman" w:hAnsi="Times New Roman"/>
        </w:rPr>
        <w:t>n – dwóch posłów Elbląga, o – dwóch posłów Gdańska,</w:t>
      </w:r>
    </w:p>
    <w:p w:rsidR="00A6577F" w:rsidRDefault="00A6577F" w:rsidP="00A6577F">
      <w:pPr>
        <w:spacing w:line="250" w:lineRule="auto"/>
        <w:ind w:left="5382" w:right="360"/>
        <w:rPr>
          <w:rFonts w:ascii="Times New Roman" w:eastAsia="Times New Roman" w:hAnsi="Times New Roman"/>
          <w:sz w:val="19"/>
        </w:rPr>
      </w:pPr>
      <w:r w:rsidRPr="00A6577F">
        <w:rPr>
          <w:rFonts w:ascii="Times New Roman" w:eastAsia="Times New Roman" w:hAnsi="Times New Roman"/>
        </w:rPr>
        <w:t xml:space="preserve">p – marszałek izby szlacheckiej, q – posłowie ziemscy i dygnitarze, r – sekretarze miast (stojący), s – </w:t>
      </w:r>
    </w:p>
    <w:p w:rsidR="00A6577F" w:rsidRPr="00A6577F" w:rsidRDefault="00A6577F" w:rsidP="00A6577F">
      <w:pPr>
        <w:spacing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Źródło 3. Sceny z życia sejmikowego XVIII w.</w:t>
      </w:r>
    </w:p>
    <w:p w:rsidR="00A6577F" w:rsidRDefault="00A6577F" w:rsidP="00A6577F">
      <w:pPr>
        <w:tabs>
          <w:tab w:val="left" w:pos="6660"/>
        </w:tabs>
        <w:spacing w:line="0" w:lineRule="atLeast"/>
        <w:ind w:left="202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4"/>
        </w:rPr>
        <w:t>B</w:t>
      </w:r>
    </w:p>
    <w:p w:rsidR="00A6577F" w:rsidRDefault="00A6577F" w:rsidP="00A6577F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88900</wp:posOffset>
            </wp:positionV>
            <wp:extent cx="5191125" cy="2600783"/>
            <wp:effectExtent l="19050" t="0" r="0" b="0"/>
            <wp:wrapNone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24" cy="260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577F" w:rsidRDefault="00A6577F" w:rsidP="00A6577F">
      <w:pPr>
        <w:spacing w:line="200" w:lineRule="exact"/>
        <w:rPr>
          <w:rFonts w:ascii="Times New Roman" w:eastAsia="Times New Roman" w:hAnsi="Times New Roman"/>
        </w:rPr>
      </w:pPr>
    </w:p>
    <w:p w:rsidR="00A6577F" w:rsidRDefault="00A6577F" w:rsidP="00A6577F">
      <w:pPr>
        <w:spacing w:line="200" w:lineRule="exact"/>
        <w:rPr>
          <w:rFonts w:ascii="Times New Roman" w:eastAsia="Times New Roman" w:hAnsi="Times New Roman"/>
        </w:rPr>
      </w:pPr>
    </w:p>
    <w:p w:rsidR="00A6577F" w:rsidRDefault="00A6577F" w:rsidP="00A6577F">
      <w:pPr>
        <w:spacing w:line="200" w:lineRule="exact"/>
        <w:rPr>
          <w:rFonts w:ascii="Times New Roman" w:eastAsia="Times New Roman" w:hAnsi="Times New Roman"/>
        </w:rPr>
      </w:pPr>
    </w:p>
    <w:p w:rsidR="00A6577F" w:rsidRDefault="00A6577F" w:rsidP="00A6577F">
      <w:pPr>
        <w:spacing w:line="200" w:lineRule="exact"/>
        <w:rPr>
          <w:rFonts w:ascii="Times New Roman" w:eastAsia="Times New Roman" w:hAnsi="Times New Roman"/>
        </w:rPr>
      </w:pPr>
    </w:p>
    <w:p w:rsidR="00A6577F" w:rsidRDefault="00A6577F" w:rsidP="00A6577F">
      <w:pPr>
        <w:spacing w:line="200" w:lineRule="exact"/>
        <w:rPr>
          <w:rFonts w:ascii="Times New Roman" w:eastAsia="Times New Roman" w:hAnsi="Times New Roman"/>
        </w:rPr>
      </w:pPr>
    </w:p>
    <w:p w:rsidR="00A6577F" w:rsidRDefault="00A6577F" w:rsidP="00A6577F">
      <w:pPr>
        <w:spacing w:line="200" w:lineRule="exact"/>
        <w:rPr>
          <w:rFonts w:ascii="Times New Roman" w:eastAsia="Times New Roman" w:hAnsi="Times New Roman"/>
        </w:rPr>
      </w:pPr>
    </w:p>
    <w:p w:rsidR="00A6577F" w:rsidRDefault="00A6577F" w:rsidP="00A6577F">
      <w:pPr>
        <w:spacing w:line="200" w:lineRule="exact"/>
        <w:rPr>
          <w:rFonts w:ascii="Times New Roman" w:eastAsia="Times New Roman" w:hAnsi="Times New Roman"/>
        </w:rPr>
      </w:pPr>
    </w:p>
    <w:p w:rsidR="00A6577F" w:rsidRDefault="00A6577F" w:rsidP="00A6577F">
      <w:pPr>
        <w:spacing w:line="0" w:lineRule="atLeast"/>
        <w:rPr>
          <w:rFonts w:ascii="Times New Roman" w:eastAsia="Times New Roman" w:hAnsi="Times New Roman"/>
          <w:sz w:val="19"/>
        </w:rPr>
      </w:pPr>
    </w:p>
    <w:p w:rsidR="00A6577F" w:rsidRDefault="00A6577F" w:rsidP="00A6577F">
      <w:pPr>
        <w:spacing w:line="0" w:lineRule="atLeast"/>
        <w:rPr>
          <w:rFonts w:ascii="Times New Roman" w:eastAsia="Times New Roman" w:hAnsi="Times New Roman"/>
          <w:sz w:val="19"/>
        </w:rPr>
      </w:pPr>
    </w:p>
    <w:p w:rsidR="00A6577F" w:rsidRDefault="00A6577F" w:rsidP="00A6577F">
      <w:pPr>
        <w:spacing w:line="234" w:lineRule="exact"/>
        <w:rPr>
          <w:rFonts w:ascii="Times New Roman" w:eastAsia="Times New Roman" w:hAnsi="Times New Roman"/>
        </w:rPr>
      </w:pPr>
    </w:p>
    <w:p w:rsidR="00F24B72" w:rsidRPr="001E7FF7" w:rsidRDefault="00A6577F" w:rsidP="001E7FF7">
      <w:pPr>
        <w:spacing w:line="258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2.1. Na podstawie źródeł 1., 2. i 3. podaj trzy różnice między sejmikiem generalnym Prus Królewskich a innymi sejmikami prowincjonalnymi, uzasadniające opinię historyka, że </w:t>
      </w:r>
      <w:r>
        <w:rPr>
          <w:rFonts w:ascii="Times New Roman" w:eastAsia="Times New Roman" w:hAnsi="Times New Roman"/>
          <w:b/>
          <w:i/>
          <w:sz w:val="24"/>
        </w:rPr>
        <w:t>generał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i/>
          <w:sz w:val="24"/>
        </w:rPr>
        <w:t>pr</w:t>
      </w:r>
      <w:bookmarkStart w:id="0" w:name="_GoBack"/>
      <w:bookmarkEnd w:id="0"/>
      <w:r>
        <w:rPr>
          <w:rFonts w:ascii="Times New Roman" w:eastAsia="Times New Roman" w:hAnsi="Times New Roman"/>
          <w:b/>
          <w:i/>
          <w:sz w:val="24"/>
        </w:rPr>
        <w:t>uski</w:t>
      </w:r>
      <w:r>
        <w:rPr>
          <w:rFonts w:ascii="Times New Roman" w:eastAsia="Times New Roman" w:hAnsi="Times New Roman"/>
          <w:b/>
          <w:sz w:val="24"/>
        </w:rPr>
        <w:t xml:space="preserve"> był </w:t>
      </w:r>
      <w:r>
        <w:rPr>
          <w:rFonts w:ascii="Times New Roman" w:eastAsia="Times New Roman" w:hAnsi="Times New Roman"/>
          <w:b/>
          <w:i/>
          <w:sz w:val="24"/>
        </w:rPr>
        <w:t>instytucją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i/>
          <w:sz w:val="24"/>
        </w:rPr>
        <w:t>ciekawą</w:t>
      </w:r>
      <w:r>
        <w:rPr>
          <w:rFonts w:ascii="Times New Roman" w:eastAsia="Times New Roman" w:hAnsi="Times New Roman"/>
          <w:b/>
          <w:sz w:val="24"/>
        </w:rPr>
        <w:t>.</w:t>
      </w:r>
      <w:bookmarkStart w:id="1" w:name="page67"/>
      <w:bookmarkStart w:id="2" w:name="page60"/>
      <w:bookmarkEnd w:id="1"/>
      <w:bookmarkEnd w:id="2"/>
    </w:p>
    <w:sectPr w:rsidR="00F24B72" w:rsidRPr="001E7F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A"/>
    <w:multiLevelType w:val="hybridMultilevel"/>
    <w:tmpl w:val="46B7D446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52"/>
    <w:multiLevelType w:val="hybridMultilevel"/>
    <w:tmpl w:val="53584BC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53"/>
    <w:multiLevelType w:val="hybridMultilevel"/>
    <w:tmpl w:val="415E286C"/>
    <w:lvl w:ilvl="0" w:tplc="FFFFFFFF">
      <w:start w:val="23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54"/>
    <w:multiLevelType w:val="hybridMultilevel"/>
    <w:tmpl w:val="7C58FD04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5C"/>
    <w:multiLevelType w:val="hybridMultilevel"/>
    <w:tmpl w:val="39B7AAA2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5D"/>
    <w:multiLevelType w:val="hybridMultilevel"/>
    <w:tmpl w:val="2B0D8DB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76"/>
    <w:multiLevelType w:val="hybridMultilevel"/>
    <w:tmpl w:val="2A082C70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77"/>
    <w:multiLevelType w:val="hybridMultilevel"/>
    <w:tmpl w:val="5EC6AFD4"/>
    <w:lvl w:ilvl="0" w:tplc="FFFFFFFF">
      <w:start w:val="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7A"/>
    <w:multiLevelType w:val="hybridMultilevel"/>
    <w:tmpl w:val="57A61A28"/>
    <w:lvl w:ilvl="0" w:tplc="FFFFFFFF">
      <w:start w:val="1"/>
      <w:numFmt w:val="bullet"/>
      <w:lvlText w:val="[…]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7B"/>
    <w:multiLevelType w:val="hybridMultilevel"/>
    <w:tmpl w:val="5399C654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89"/>
    <w:multiLevelType w:val="hybridMultilevel"/>
    <w:tmpl w:val="634C574C"/>
    <w:lvl w:ilvl="0" w:tplc="FFFFFFFF">
      <w:start w:val="1"/>
      <w:numFmt w:val="bullet"/>
      <w:lvlText w:val="[…]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8A"/>
    <w:multiLevelType w:val="hybridMultilevel"/>
    <w:tmpl w:val="24E99DD6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8B"/>
    <w:multiLevelType w:val="hybridMultilevel"/>
    <w:tmpl w:val="2A31B62C"/>
    <w:lvl w:ilvl="0" w:tplc="FFFFFFFF">
      <w:start w:val="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A5"/>
    <w:rsid w:val="00186BA5"/>
    <w:rsid w:val="001D69A7"/>
    <w:rsid w:val="001E7FF7"/>
    <w:rsid w:val="003A1C20"/>
    <w:rsid w:val="009B53CF"/>
    <w:rsid w:val="00A6577F"/>
    <w:rsid w:val="00DA0336"/>
    <w:rsid w:val="00F2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1FC97-D41E-43A0-AEA2-09D6A571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403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Kulik</dc:creator>
  <cp:lastModifiedBy>SP4</cp:lastModifiedBy>
  <cp:revision>3</cp:revision>
  <dcterms:created xsi:type="dcterms:W3CDTF">2019-11-02T11:37:00Z</dcterms:created>
  <dcterms:modified xsi:type="dcterms:W3CDTF">2019-11-02T11:41:00Z</dcterms:modified>
</cp:coreProperties>
</file>